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1e2a4a"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FFFFFF"/>
                <w:sz w:val="36"/>
                <w:szCs w:val="36"/>
              </w:rPr>
              <w:t xml:space="preserve">HSC 中文与文学</w:t>
            </w:r>
          </w:p>
          <w:p>
            <w:pPr>
              <w:spacing w:after="20" w:before="60"/>
              <w:jc w:val="center"/>
            </w:pPr>
            <w:r>
              <w:rPr>
                <w:rFonts w:ascii="Microsoft YaHei" w:cs="Microsoft YaHei" w:eastAsia="Microsoft YaHei" w:hAnsi="Microsoft YaHei"/>
                <w:b/>
                <w:bCs/>
                <w:i w:val="false"/>
                <w:iCs w:val="false"/>
                <w:color w:val="FFFFFF"/>
                <w:sz w:val="28"/>
                <w:szCs w:val="28"/>
              </w:rPr>
              <w:t xml:space="preserve">《二马》练习册</w:t>
            </w:r>
          </w:p>
          <w:p>
            <w:pPr>
              <w:spacing w:after="60" w:before="60"/>
              <w:jc w:val="center"/>
            </w:pPr>
            <w:r>
              <w:rPr>
                <w:rFonts w:ascii="Microsoft YaHei" w:cs="Microsoft YaHei" w:eastAsia="Microsoft YaHei" w:hAnsi="Microsoft YaHei"/>
                <w:b w:val="false"/>
                <w:bCs w:val="false"/>
                <w:i w:val="false"/>
                <w:iCs w:val="false"/>
                <w:color w:val="FFFFFF"/>
                <w:sz w:val="20"/>
                <w:szCs w:val="20"/>
              </w:rPr>
              <w:t xml:space="preserve">──────────────────────────────────────────</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1e2a4a"/>
                <w:sz w:val="22"/>
                <w:szCs w:val="22"/>
              </w:rPr>
              <w:t xml:space="preserve">小节 1-12：回铺子讲述（后半部分）</w:t>
            </w:r>
          </w:p>
          <w:p>
            <w:pPr>
              <w:spacing w:after="10" w:before="60"/>
              <w:jc w:val="center"/>
            </w:pPr>
            <w:r>
              <w:rPr>
                <w:rFonts w:ascii="Microsoft YaHei" w:cs="Microsoft YaHei" w:eastAsia="Microsoft YaHei" w:hAnsi="Microsoft YaHei"/>
                <w:b/>
                <w:bCs/>
                <w:i w:val="false"/>
                <w:iCs w:val="false"/>
                <w:color w:val="8B1A1A"/>
                <w:sz w:val="28"/>
                <w:szCs w:val="28"/>
              </w:rPr>
              <w:t xml:space="preserve">第8课：凝视与被凝视 — 跨文化餐饮中的自我反思</w:t>
            </w:r>
          </w:p>
          <w:p>
            <w:pPr>
              <w:spacing w:after="60" w:before="60"/>
              <w:jc w:val="center"/>
            </w:pPr>
            <w:r>
              <w:rPr>
                <w:rFonts w:ascii="Microsoft YaHei" w:cs="Microsoft YaHei" w:eastAsia="Microsoft YaHei" w:hAnsi="Microsoft YaHei"/>
                <w:b w:val="false"/>
                <w:bCs w:val="false"/>
                <w:i w:val="false"/>
                <w:iCs w:val="false"/>
                <w:color w:val="666666"/>
                <w:sz w:val="20"/>
                <w:szCs w:val="20"/>
              </w:rPr>
              <w:t xml:space="preserve">老舍 著（1929）</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考试对应</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详细信息</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第二部分 甲部</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Question 3 — Reading and Responding</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选文范围</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从「两个人回到铺子」到「圣保罗教堂的钟正打五点」</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HSC 议题</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Issue 3.1 文化反思的能力；年轻一代如何形成兼容并蓄的视野</w:t>
            </w:r>
          </w:p>
        </w:tc>
      </w:tr>
    </w:tbl>
    <w:p>
      <w:pPr>
        <w:spacing w:before="10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姓名：__________________</w:t>
            </w:r>
          </w:p>
        </w:tc>
        <w:tc>
          <w:tcPr>
            <w:tcW w:type="dxa" w:w="4819"/>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日期：__________________</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B：精读选段</w:t>
      </w:r>
      <w:r>
        <w:rPr>
          <w:rFonts w:ascii="Calibri" w:cs="Calibri" w:eastAsia="Calibri" w:hAnsi="Calibri"/>
          <w:b w:val="false"/>
          <w:bCs w:val="false"/>
          <w:color w:val="666666"/>
          <w:sz w:val="20"/>
          <w:szCs w:val="20"/>
        </w:rPr>
        <w:t xml:space="preserve"> Key Excerpts &amp; Analysis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以下三段摘录是本课的核心选文片段。请仔细阅读，注意李子荣如何通过切身经历指导马威适应西方文化。用荧光笔标记关键文学技巧和议题相关的句子。</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选段一：文化习俗的相对性</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喝茶的时候别带响儿！……英国人擤鼻子的时候是有多大力量用多大力量，可是喝东西的时候不准出声儿；风俗吗，没有对不对的理由；你不照着人家那么办，便是野蛮</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「风俗没有对不对的理由」体现文化相对主义萌芽；每种文化都有自己定义的「文明」与「野蛮」</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李子荣不是盲目服从也不是抗拒，而是以理性态度分析文化差异</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对应Issue 3.1：适应新文化需要理解规则背后的逻辑，而不是简单的「对错」判断</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选段二：打嗝事件与文化偏见</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有一回跟一个朋友到人家里去吃饭……'不懂得规矩礼道的人，顶好不出来交际！'……'要不咱们怎得到东方去传教呢，连吃饭喝茶的规矩都等着咱们教给他们呢！'</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打嗝事件展现文化冲突在日常生活中的爆发；一个简单的生理反应引发社交危机</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姑娘和牧师的反应揭示西方人对中国人的双重标准与文化偏见</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「连吃饭喝茶的规矩都等着咱们教给他们」——殖民心态的典型表达</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选段三：实用主义的海外生存</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留学的老爷们谁肯一礼拜挣两镑钱作碎催；可是两镑钱到我手里，我好像登了天堂一样</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「老爷们」与「碎催」的对比揭示留学生群体内部的阶层差异</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李子荣的务实态度（重视赚钱而非名誉）与传统留学生的清高形成鲜明对比</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对应Issue 2.2：教育需要以务实精神为基础，而不是追求虚名</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C：原文选段</w:t>
      </w:r>
      <w:r>
        <w:rPr>
          <w:rFonts w:ascii="Calibri" w:cs="Calibri" w:eastAsia="Calibri" w:hAnsi="Calibri"/>
          <w:b w:val="false"/>
          <w:bCs w:val="false"/>
          <w:color w:val="666666"/>
          <w:sz w:val="20"/>
          <w:szCs w:val="20"/>
        </w:rPr>
        <w:t xml:space="preserve"> Original Text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选文范围：从「两个人回到铺子」到「圣保罗教堂的钟正打五点」</w:t>
            </w:r>
          </w:p>
        </w:tc>
      </w:tr>
    </w:tbl>
    <w:p>
      <w:pPr>
        <w:spacing w:before="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两个人回到铺子，好在没有照顾主儿，李子荣的嘴像开了闸一样，长江大河的说下去："我说，先告诉你一件事：喝茶的时候别带响儿！刚才你喝茶的时候，没看见对面坐着的老头儿直瞪你吗！英国人擤鼻子的时候是有多大力量用多大力量，可是喝东西的时候不准出声儿；风俗吗，没有对不对的理由；你不照着人家那么办，便是野蛮；况且他们本来就看不起我们中国人！当着人别抓脑袋，别剔指甲，别打嗝儿；喝！规矩多啦！有些留学的名士满不管这一套，可是外国人本来就看不起我们，何必再非讨人家的厌烦不可呢！"</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我本来也不注意这些事，有一回可真碰了钉子啦！是这么回事：有一回跟一个朋友到人家里去吃饭，我是吃饱了气足，仰着脖儿来了个深长的嗝儿；喝！可坏了！旁边站着的一位姑娘，顿时把脸子一撂，扭过头去跟我的朋友说：'不懂得规矩礼道的人，顶好不出来交际！'请吃饭的人呢是在中国传过教的老牧师，登时得着机会，对那位姑娘说：'要不咱们怎得到东方去传教呢，连吃饭喝茶的规矩都等着咱们教给他们呢！'我怎么办？在那里吧，真僵的慌；走吧，又觉得不好意思，好难过啦！其实打个嗝儿算得了什么，他们可是真拿你当野蛮人对待呢！老马，留点神吧！你不怪我告诉你？"</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"不！"马威坐下说。</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李子荣也坐下了，跟着说："好，我该告诉你，我的历史啦！我原是出来留学的，山东官费留学生。先到了美国，住了三年，得了个商业学士。得了学位就上欧洲来了，先上了法国；到了巴黎可就坏了，国内打起仗来，官费简直的算无望了。我是个穷小子，跟家里要钱算是办不到的事。于是我东胡搂西抓弄，弄了几个钱上英国来了。"</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我准知道英国生活程度比法国高，可是我也准知道在英国找事，工钱也高；再说英国是个商业国，多少可以学点什么。还有一层，不瞒你说！巴黎的妇女我真惹不起；这里，在伦敦，除非妓女没有人看得起中国人，倒可以少受一点试探。\"说到这里，李子荣又乐起来了；而且横三竖四的抓了抓头发。"</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"老李，你不是说，别当着人抓脑袋吗？"马威故意和他开玩笑。</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可是你不是外国人哪！当着外国人决不干！说到哪儿啦——对，到了伦敦，官费还是不来，我可真抓了瞎啦！在东伦敦住了一个来月，除了几本书和身上的衣裳，简直成了光屁股狗啦！一来二去，巡警局给我找了去啦，叫我给中国工人当翻译。"</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中国工人的英国话有限，巡警是动不动就察验他们，（多么好的中国人也是一脑门子官司，要不怎么说别投生个中国人呢！）我替他们来回作翻译；我的广东话本来有限，可是还能对付，反正我比英国巡警强。我要是不怕饿死，我决不作这个事；可是人到快饿死的时候是不想死的！"</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看着这群老同乡叫英国巡警耍笑！咳，无法！饿，没法子！我和咱们这群同乡一样没法子！作这个事情，一个月不过能得个三四镑钱，那够花的；后来又慢慢的弄些个广告什么的翻成中国文，这笔买卖倒不错：能到中国卖货的，自然不是小买卖，一篇广告翻完了，总挣个一镑两镑的。这两笔钱凑在一处，对付着够吃面包的了，可还是没钱去念书。"</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可巧你伯父要找个伙计，得懂得作买卖，会说英国话；我一去见他，事情就成了功。你想，留学的老爷们谁肯一礼拜挣两镑钱作碎催；可是两镑钱到我手里，我好像登了天堂一样。行了，可以念书了！白天作翻译，作买卖，晚上到大学去听讲。你看怎样？老马！"</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"不容易，老李你行！"马威说。</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"不容易？天下没有容易的事！"李子荣咚的一声站起来，颇有点自傲的神气。</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"在伦敦一个人至少要花多少钱？论月说吧。"马威问。</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"至少二十镑钱一个月，我是个例外！我在这儿这么些日子了，一顿中国饭还没吃过；不是我吃不起一顿，是怕一吃开了头儿，就非常吃不可！\"</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"这儿有中国饭馆吗？\"</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有！作饭，洗衣裳，中国人在海外的两大事业！\"李子荣又坐下了：\"日本人所到的地方，就有日本窑子；中国人所到的地方，就有小饭铺和洗衣裳房。中国人和日本人不同的地方，是日本人除了窑子以外，还有轮船公司，银行，和别的大买卖。中国人除了作饭，洗衣裳，没有别的事业。要不然怎么人家日本人老挺着胸脯子，我们老不敢伸腰呢！欧美人对日本人和对中国人一样的看不起；可是，对日本人于藐视之中含着点'怕'，'佩服'的劲儿。对中国人就完全不搁在眼里了。对日本人是背后叫Jap，当面总是奉承；对中国人是当着面儿骂，满不客气！别提啦，咱们自己不争气，别怨人家！\"</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"问我点别的事好不好？别提这个了，真把谁气死！\"</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"该告诉我点关于这个铺子的事啦。\"</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好，你听着。你的伯父真是把手，真能干！他不专靠着卖古玩，古玩又不是面包，那能天天有买卖；他也买卖股票，替广东一带商人买办货物什么的。这个古玩铺一年作好了不过赚上，除了一切开销，二百来镑钱；他给你们留下个二千来镑钱，都是他作别的事情赚下的。\"</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你们现在有这点钱，顶好把这个生意扩充一下，好好的干一下，还许有希望；要是还守着这点事情作，连你们爷俩的花销恐怕也赚不出来；等把那二千来镑钱都零花出来，事情可就不好办了。老马，你得劝你父亲立刻打主意：扩充这个买卖，或是另开个别的小买卖。\"</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据我看呢，还是往大了弄这个买卖好，因为古玩是没有定价的，凑巧了一样东西就赚个几百镑；自然这全凭咱们的能力本事。开别的买卖简直的不容易，你看街上的小铺子，什么卖烟的，卖酒的，全是几家大公司的小分号，他们的资本是成千累万的，咱们打算用千十来镑钱跟他们竞争，不是白饶吗！\"</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"父亲不是个作买卖的人，很难说话！\"马威的眉毛又皱在一块，脸上好像也白了一点。</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人家是个官迷，糟！糟！中国人不把官迷打破，永不会有出息！\"李子荣愣了一会儿，又说：\"好在这里有咱们两个呢，咱们非逼着他干不可！不然，铺子一赔钱，你们的将来，实在有点危险呢！我说，你打算干什么呢？\"</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"我？念书啊！\"</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"念什么？又是翻译篇《庄子》骗个学位呀？\"李子荣笑着说。</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"我打算学商业，你看怎么样？\"</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"学商业，好哇！你先去补习英文，把英文弄好，去学商业，我看这个主意不错。\"</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两个人又说了半天，马威越看李子荣越可爱，李子荣是越说越上精神。两个人一直说到四点多钟才散。马威临走的时候，李子荣告诉他：明天早晨他同他们父子到巡警局去报到：\"律师，医生，是英国人离不开身的两件宝贝。可是咱们别用他们才好。我告诉你：别犯法，别生病，在英国最要紧的两件事！\"李子荣拉不断扯不断的和马威说，\"我说，从明天起，咱们见面就说英国话，非练习不可。有许多留学生最讨厌说外国话，好在你我是'下等'留学生，不用和老爷们学，对不对？\"</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两个人站在铺子外面又说了半天的话。说话的时候，隔壁那家古玩铺的掌柜的出来了，李子荣赶紧的给马威介绍了一下。</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马威抬头看着圣保罗堂的塔尖，李子荣还没等他问，又把他拉回去，给他说这个教堂的历史。</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"我可该回去啦！\"马威把圣保罗堂的历史听完，又往外走。</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李子荣又跟出来，他好像是鲁滨孙遇见礼拜五那么亲热。</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"老马，问你一件事：你那个戒指，父亲给了你没有？\"</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"他还拿着呢！\"马威低声儿说。</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"跟他要过来，那是你伯父给你的；谁的东西是谁的！\"</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马威点了点头，慢慢的往街上走。圣保罗教堂的钟正打五点。</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D：练习题</w:t>
      </w:r>
      <w:r>
        <w:rPr>
          <w:rFonts w:ascii="Calibri" w:cs="Calibri" w:eastAsia="Calibri" w:hAnsi="Calibri"/>
          <w:b w:val="false"/>
          <w:bCs w:val="false"/>
          <w:color w:val="666666"/>
          <w:sz w:val="20"/>
          <w:szCs w:val="20"/>
        </w:rPr>
        <w:t xml:space="preserve"> Comprehension Questions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以下题目涵盖信息识别、人物对比、写作手法和议题分析四个层面。请用完整句子作答，引用原文时需用引号标示。</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200"/>
        <w:gridCol w:w="8438"/>
      </w:tblGrid>
      <w:tr>
        <w:tc>
          <w:tcPr>
            <w:tcW w:type="dxa" w:w="1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题号</w:t>
            </w:r>
          </w:p>
        </w:tc>
        <w:tc>
          <w:tcPr>
            <w:tcW w:type="dxa" w:w="8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题目内容</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(a)</w:t>
            </w:r>
          </w:p>
        </w:tc>
        <w:tc>
          <w:tcPr>
            <w:tcW w:type="dxa" w:w="8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信息识别（2分）：根据选文，李子荣告诉马威在英国社交中需要注意哪些礼仪？</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(b)</w:t>
            </w:r>
          </w:p>
        </w:tc>
        <w:tc>
          <w:tcPr>
            <w:tcW w:type="dxa" w:w="8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人物对比（3分）：比较李子荣与「留学的老爷们」在面对海外生存挑战时的不同态度。</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(c)</w:t>
            </w:r>
          </w:p>
        </w:tc>
        <w:tc>
          <w:tcPr>
            <w:tcW w:type="dxa" w:w="8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写作手法（5分）：分析老舍如何通过「打嗝事件」这一细节来揭示中西文化冲突的深层含义。</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(d)</w:t>
            </w:r>
          </w:p>
        </w:tc>
        <w:tc>
          <w:tcPr>
            <w:tcW w:type="dxa" w:w="8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议题分析（5分）：结合选文，讨论李子荣如何展现了「适应新文化」（Issue 3.1）的理想模式。</w:t>
            </w:r>
          </w:p>
        </w:tc>
      </w:tr>
    </w:tbl>
    <w:p>
      <w:pPr>
        <w:spacing w:before="120"/>
      </w:pP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E：思考与讨论</w:t>
      </w:r>
      <w:r>
        <w:rPr>
          <w:rFonts w:ascii="Calibri" w:cs="Calibri" w:eastAsia="Calibri" w:hAnsi="Calibri"/>
          <w:b w:val="false"/>
          <w:bCs w:val="false"/>
          <w:color w:val="666666"/>
          <w:sz w:val="20"/>
          <w:szCs w:val="20"/>
        </w:rPr>
        <w:t xml:space="preserve"> Reflection &amp; Discussion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讨论提示</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以下四个问题涉及文化相对主义、身份认知、跨文化交际和个人抉择。没有绝对的正确答案，但需要有清晰的论据支持。</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500"/>
        <w:gridCol w:w="9138"/>
      </w:tblGrid>
      <w:tr>
        <w:tc>
          <w:tcPr>
            <w:tcW w:type="dxa" w:w="5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问题</w:t>
            </w:r>
          </w:p>
        </w:tc>
        <w:tc>
          <w:tcPr>
            <w:tcW w:type="dxa" w:w="91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思考内容</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8B1A1A"/>
                <w:sz w:val="20"/>
                <w:szCs w:val="20"/>
              </w:rPr>
              <w:t xml:space="preserve">1</w:t>
            </w:r>
          </w:p>
        </w:tc>
        <w:tc>
          <w:tcPr>
            <w:tcW w:type="dxa" w:w="91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"风俗没有对不对的理由"——你同意这个观点吗？有没有一些风俗是绝对"对"或"错"的？</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8B1A1A"/>
                <w:sz w:val="20"/>
                <w:szCs w:val="20"/>
              </w:rPr>
              <w:t xml:space="preserve">2</w:t>
            </w:r>
          </w:p>
        </w:tc>
        <w:tc>
          <w:tcPr>
            <w:tcW w:type="dxa" w:w="91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李子荣的态度和老马的态度有什么本质区别？这种区别如何反映代际变化？</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8B1A1A"/>
                <w:sz w:val="20"/>
                <w:szCs w:val="20"/>
              </w:rPr>
              <w:t xml:space="preserve">3</w:t>
            </w:r>
          </w:p>
        </w:tc>
        <w:tc>
          <w:tcPr>
            <w:tcW w:type="dxa" w:w="91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牧师说"连吃饭喝茶的规矩都等着咱们教给他们"——这种言论在今天是否仍然存在？请举例。</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8B1A1A"/>
                <w:sz w:val="20"/>
                <w:szCs w:val="20"/>
              </w:rPr>
              <w:t xml:space="preserve">4</w:t>
            </w:r>
          </w:p>
        </w:tc>
        <w:tc>
          <w:tcPr>
            <w:tcW w:type="dxa" w:w="91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如果你是留学生，面对文化差异时，你会选择"入乡随俗"还是"坚持自我"？为什么？</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F：文学手法分析</w:t>
      </w:r>
      <w:r>
        <w:rPr>
          <w:rFonts w:ascii="Calibri" w:cs="Calibri" w:eastAsia="Calibri" w:hAnsi="Calibri"/>
          <w:b w:val="false"/>
          <w:bCs w:val="false"/>
          <w:color w:val="666666"/>
          <w:sz w:val="20"/>
          <w:szCs w:val="20"/>
        </w:rPr>
        <w:t xml:space="preserve"> Literary Techniques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五大核心手法</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老舍在这段选文中运用多种文学手法深化主题的表现。以下表格列出五个主要手法及其分析。</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3200"/>
        <w:gridCol w:w="5038"/>
      </w:tblGrid>
      <w:tr>
        <w:tc>
          <w:tcPr>
            <w:tcW w:type="dxa" w:w="1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手法名称</w:t>
            </w:r>
          </w:p>
        </w:tc>
        <w:tc>
          <w:tcPr>
            <w:tcW w:type="dxa" w:w="3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原文引用</w:t>
            </w:r>
          </w:p>
        </w:tc>
        <w:tc>
          <w:tcPr>
            <w:tcW w:type="dxa" w:w="50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分析与作用</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叙述视角</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李子荣的第一人称讲述「我本来也不注意这些事」</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通过亲历者视角增强真实感与说服力；李子荣的自我纠正过程展现文化学习的真实过程</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文化对比</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「英国人擤鼻子的时候是有多大力量用多大力量，可是喝东西的时候不准出声儿」</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揭示每种文化都有各自的「文明」与「野蛮」标准；相对论视角而非绝对评判</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戏剧性场景</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打嗝事件：「仰着脖儿来了个深长的嗝儿；喝！可坏了」</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以小事件映射中西文化冲突的普遍性与尖锐性；细节的写实性增强代表性</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讽刺手法</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"要不咱们怎得到东方去传教呢，连吃饭喝茶的规矩都等着咱们教给他们呢"</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暴露西方殖民主义的傲慢与文化霸权；通过人物自己的言论揭示其虚伪</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口语化表达</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"喝！规矩多啦""成了光屁股狗啦""好在你我是'下等'留学生"</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生动的口语增强叙述的亲切感与真实性；体现人物的阶层身份与性格特征</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G：议题关键词汇总</w:t>
      </w:r>
      <w:r>
        <w:rPr>
          <w:rFonts w:ascii="Calibri" w:cs="Calibri" w:eastAsia="Calibri" w:hAnsi="Calibri"/>
          <w:b w:val="false"/>
          <w:bCs w:val="false"/>
          <w:color w:val="666666"/>
          <w:sz w:val="20"/>
          <w:szCs w:val="20"/>
        </w:rPr>
        <w:t xml:space="preserve"> Key Concepts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Issue 3.1 — 文化反思的能力</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本课的核心议题涉及如何在跨文化背景中形成兼容并蓄的视野，以及年轻一代如何理解文化差异而非简单抵触。</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概念范畴</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具体表现与例证</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文化相对主义</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「风俗吗，没有对不对的理由」——承认不同文化有其内在逻辑，而非以一种标准评判所有文化</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入乡随俗</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「你不照着人家那么办，便是野蛮」——强调主动适应东道国规则的必要性，但不是无原则退缩</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社交礼仪</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「喝茶的时候别带响儿，别打嗝儿」——细微的行为规范在社交中的重要性</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文化适应</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「从明天起，咱们见面就说英国话」——通过语言、行为等多方面主动适应新文化</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双重标准</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西方人对日本人「藐视中含怕」，对中国人「当着面骂」——殖民主义视角下的差别对待</w:t>
            </w:r>
          </w:p>
        </w:tc>
      </w:tr>
    </w:tbl>
    <w:p>
      <w:pPr>
        <w:spacing w:before="80"/>
      </w:pPr>
    </w:p>
    <w:p>
      <w:pPr>
        <w:spacing w:after="60" w:before="60"/>
        <w:jc w:val="left"/>
      </w:pPr>
      <w:r>
        <w:rPr>
          <w:rFonts w:ascii="Microsoft YaHei" w:cs="Microsoft YaHei" w:eastAsia="Microsoft YaHei" w:hAnsi="Microsoft YaHei"/>
          <w:b w:val="false"/>
          <w:bCs w:val="false"/>
          <w:i w:val="false"/>
          <w:iCs w:val="false"/>
          <w:color w:val="666666"/>
          <w:sz w:val="20"/>
          <w:szCs w:val="20"/>
        </w:rPr>
        <w:t xml:space="preserve">补充关键词：殖民心态 | 文化霸权 | 文明标准 | 跨文化交际 | 文化反思</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H：TEEL段落范文</w:t>
      </w:r>
      <w:r>
        <w:rPr>
          <w:rFonts w:ascii="Calibri" w:cs="Calibri" w:eastAsia="Calibri" w:hAnsi="Calibri"/>
          <w:b w:val="false"/>
          <w:bCs w:val="false"/>
          <w:color w:val="666666"/>
          <w:sz w:val="20"/>
          <w:szCs w:val="20"/>
        </w:rPr>
        <w:t xml:space="preserve"> Sample TEEL Paragraph</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范文说明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以下是一篇完整的TEEL段落范文，展示如何以李子荣的文化相对主义观点为中心组织论证。</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e2a4a"/>
                <w:sz w:val="22"/>
                <w:szCs w:val="22"/>
              </w:rPr>
              <w:t xml:space="preserve">主题句（Theme）</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在本段选文中，老舍通过李子荣的亲身经历，深刻探讨了跨文化适应中「文明」与「野蛮」的相对性。李子荣从一个初到英国毫不知所措的留学生，逐渐内化了西方的社交规范，最终形成了一种理性、包容的文化反思态度，这正是Issue 3.1所强调的「适应新文化」的理想模式。</w:t>
            </w:r>
          </w:p>
          <w:p>
            <w:pPr>
              <w:spacing w:before="60"/>
            </w:pPr>
          </w:p>
          <w:p>
            <w:pPr>
              <w:spacing w:after="60" w:before="60"/>
              <w:jc w:val="left"/>
            </w:pPr>
            <w:r>
              <w:rPr>
                <w:rFonts w:ascii="Microsoft YaHei" w:cs="Microsoft YaHei" w:eastAsia="Microsoft YaHei" w:hAnsi="Microsoft YaHei"/>
                <w:b/>
                <w:bCs/>
                <w:i w:val="false"/>
                <w:iCs w:val="false"/>
                <w:color w:val="1e2a4a"/>
                <w:sz w:val="22"/>
                <w:szCs w:val="22"/>
              </w:rPr>
              <w:t xml:space="preserve">证据1（Evidence 1）</w:t>
            </w:r>
          </w:p>
          <w:p>
            <w:pPr>
              <w:spacing w:after="60" w:before="60"/>
              <w:jc w:val="left"/>
            </w:pPr>
            <w:r>
              <w:rPr>
                <w:rFonts w:ascii="Microsoft YaHei" w:cs="Microsoft YaHei" w:eastAsia="Microsoft YaHei" w:hAnsi="Microsoft YaHei"/>
                <w:b w:val="false"/>
                <w:bCs w:val="false"/>
                <w:i/>
                <w:iCs/>
                <w:color w:val="1F1F1F"/>
                <w:sz w:val="20"/>
                <w:szCs w:val="20"/>
              </w:rPr>
              <w:t xml:space="preserve">李子荣在向马威解释英国礼仪时指出：「英国人擤鼻子的时候是有多大力量用多大力量，可是喝东西的时候不准出声儿；风俗吗，没有对不对的理由；你不照着人家那么办，便是野蛮」。</w:t>
            </w:r>
          </w:p>
          <w:p>
            <w:pPr>
              <w:spacing w:before="60"/>
            </w:pPr>
          </w:p>
          <w:p>
            <w:pPr>
              <w:spacing w:after="60" w:before="60"/>
              <w:jc w:val="left"/>
            </w:pPr>
            <w:r>
              <w:rPr>
                <w:rFonts w:ascii="Microsoft YaHei" w:cs="Microsoft YaHei" w:eastAsia="Microsoft YaHei" w:hAnsi="Microsoft YaHei"/>
                <w:b/>
                <w:bCs/>
                <w:i w:val="false"/>
                <w:iCs w:val="false"/>
                <w:color w:val="1e2a4a"/>
                <w:sz w:val="22"/>
                <w:szCs w:val="22"/>
              </w:rPr>
              <w:t xml:space="preserve">证据2（Evidence 2）</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这段话最核心的表述是「风俗吗，没有对不对的理由」。这句话体现了文化相对主义的观点：每种文化都有自己定义的「文明」行为和「野蛮」行为。李子荣并未站在任何一方进行价值判断，也未指责英国人的规则「对」或中国人的习惯「错」，而是以客观、理性的态度分析差异。这种态度本质上就是Issue 3.1中所指的「文化反思的能力」——认识到不同文化有其内在逻辑，而不是简单的「对错」判断。</w:t>
            </w:r>
          </w:p>
          <w:p>
            <w:pPr>
              <w:spacing w:before="60"/>
            </w:pPr>
          </w:p>
          <w:p>
            <w:pPr>
              <w:spacing w:after="60" w:before="60"/>
              <w:jc w:val="left"/>
            </w:pPr>
            <w:r>
              <w:rPr>
                <w:rFonts w:ascii="Microsoft YaHei" w:cs="Microsoft YaHei" w:eastAsia="Microsoft YaHei" w:hAnsi="Microsoft YaHei"/>
                <w:b/>
                <w:bCs/>
                <w:i w:val="false"/>
                <w:iCs w:val="false"/>
                <w:color w:val="1e2a4a"/>
                <w:sz w:val="22"/>
                <w:szCs w:val="22"/>
              </w:rPr>
              <w:t xml:space="preserve">总结与链接（Link）</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由此可见，老舍通过李子荣这一形象，提出了一种理想的跨文化适应模式——不是盲目服从、丧失文化自觉性，也不是顽固抵抗、拒绝学习他人文化，而是以理性理解为基础的主动适应。这种适应模式正是年轻一代在形成「兼容并蓄的视野」时应该采取的态度，因此李子荣成为了本课中最能体现Issue 3.1精神的人物代表。</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I：Part D 参考答案</w:t>
      </w:r>
      <w:r>
        <w:rPr>
          <w:rFonts w:ascii="Calibri" w:cs="Calibri" w:eastAsia="Calibri" w:hAnsi="Calibri"/>
          <w:b w:val="false"/>
          <w:bCs w:val="false"/>
          <w:color w:val="666666"/>
          <w:sz w:val="20"/>
          <w:szCs w:val="20"/>
        </w:rPr>
        <w:t xml:space="preserve"> Sample Answers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答案说明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以下是Part D各题的参考答案。答案仅供参考，可接受的答案表述方式多样，只要论证充分即可。</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(a) 信息识别（2分）</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参考答案</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李子荣告诉马威的英国社交礼仪包括：喝茶时不能发出声音；不能在人前抓脑袋、剔指甲、打嗝；要注意周围人的感受，不要做出容易引起反感的行为。这些规则虽然琐碎，但在英国社交中极其重要。</w:t>
            </w:r>
          </w:p>
        </w:tc>
      </w:tr>
    </w:tbl>
    <w:p>
      <w:pPr>
        <w:spacing w:before="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(b) 人物对比（3分）</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参考答案</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李子荣与「留学的老爷们」的本质区别在于实用主义精神。李子荣虽然出身于官费留学生，但面对生存困境时主动放下身段，愿意做翻译、参与买卖，甚至说「两镑钱到我手里，我好像登了天堂一样」。而那些「老爷们」则拒绝「一礼拜挣两镑钱作碎催」的工作，追求虚名。李子荣的务实态度使他能够在英国生存和发展，而传统留学生的清高则让他们陷入困境。</w:t>
            </w:r>
          </w:p>
        </w:tc>
      </w:tr>
    </w:tbl>
    <w:p>
      <w:pPr>
        <w:spacing w:before="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(c) 写作手法（5分）</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参考答案</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打嗝事件」是一个微观细节，却揭示了中西文化冲突的宏观真相。事件本身很琐碎——李子荣在餐桌上打了一个嗝——但引发了英国姑娘的严厉指责和老牧师的殖民主义言论。通过这个细节，老舍揭示：1）西方社会看似文明理性的社交规则实际上充满了对他者的规范与压制；2）西方人的文明标准不是普遍的，而是特定的、他们自己定义的；3）中国人的「野蛮」标签并非源于文化差异本身，而是源于西方的文化偏见与权力支配。</w:t>
            </w:r>
          </w:p>
        </w:tc>
      </w:tr>
    </w:tbl>
    <w:p>
      <w:pPr>
        <w:spacing w:before="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(d) 议题分析（5分）</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参考答案</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李子荣展现了Issue 3.1「适应新文化」的理想模式。首先，他认识到文化差异的相对性（「风俗吗，没有对不对的理由」），而非简单地以自己的标准评判。其次，他主动学习和适应西方规则，不仅改变自己的行为举止，还计划与马威「从明天起说英国话」。再次，他在两种文化间灵活切换（「当着外国人决不干」但与中国同胞可以放松），展现了文化智慧。最后，他不是无条件屈服，而是在理解规则的基础上有选择地适应，这种理性的、反思性的适应正是新一代年轻人应该学习的模式。</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J：HSC写作句型</w:t>
      </w:r>
      <w:r>
        <w:rPr>
          <w:rFonts w:ascii="Calibri" w:cs="Calibri" w:eastAsia="Calibri" w:hAnsi="Calibri"/>
          <w:b w:val="false"/>
          <w:bCs w:val="false"/>
          <w:color w:val="666666"/>
          <w:sz w:val="20"/>
          <w:szCs w:val="20"/>
        </w:rPr>
        <w:t xml:space="preserve"> Useful Sentence Patterns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使用提示</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以下句型可用于文学分析、论证和讨论中，帮助组织清晰、学术性的回答。</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引入论点</w:t>
            </w:r>
          </w:p>
        </w:tc>
        <w:tc>
          <w:tcPr>
            <w:tcW w:type="dxa" w:w="7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示例句型</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透过……可以看出……</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这段文字揭示了……</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值得注意的是……</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由此我们可以推断……</w:t>
            </w:r>
          </w:p>
        </w:tc>
      </w:tr>
    </w:tbl>
    <w:p>
      <w:pPr>
        <w:spacing w:before="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分析文学手法</w:t>
            </w:r>
          </w:p>
        </w:tc>
        <w:tc>
          <w:tcPr>
            <w:tcW w:type="dxa" w:w="7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示例句型</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通过……这一手法，老舍展现了……</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这种对比手法揭示了……</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值得注意的是，作者采用……来强化……</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这样的细节描写增强了……的真实感</w:t>
            </w:r>
          </w:p>
        </w:tc>
      </w:tr>
    </w:tbl>
    <w:p>
      <w:pPr>
        <w:spacing w:before="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论证立场</w:t>
            </w:r>
          </w:p>
        </w:tc>
        <w:tc>
          <w:tcPr>
            <w:tcW w:type="dxa" w:w="7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示例句型</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我同意这个观点，因为……</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虽然……但是……</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这体现了……的特点</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相比之下，……更能代表……</w:t>
            </w:r>
          </w:p>
        </w:tc>
      </w:tr>
    </w:tbl>
    <w:p>
      <w:pPr>
        <w:spacing w:before="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总结论点</w:t>
            </w:r>
          </w:p>
        </w:tc>
        <w:tc>
          <w:tcPr>
            <w:tcW w:type="dxa" w:w="7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示例句型</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总的来说，……</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由此可见，……</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这充分说明了……</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因此，我们可以得出结论……</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K：人物档案</w:t>
      </w:r>
      <w:r>
        <w:rPr>
          <w:rFonts w:ascii="Calibri" w:cs="Calibri" w:eastAsia="Calibri" w:hAnsi="Calibri"/>
          <w:b w:val="false"/>
          <w:bCs w:val="false"/>
          <w:color w:val="666666"/>
          <w:sz w:val="20"/>
          <w:szCs w:val="20"/>
        </w:rPr>
        <w:t xml:space="preserve"> Character Profiles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核心人物分析</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以下是本课选文中的三个关键人物的详细档案，帮助理解他们在议题探讨中的角色。</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1300"/>
        <w:gridCol w:w="1450"/>
        <w:gridCol w:w="1500"/>
        <w:gridCol w:w="2988"/>
      </w:tblGrid>
      <w:tr>
        <w:tc>
          <w:tcPr>
            <w:tcW w:type="dxa" w:w="1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人物</w:t>
            </w:r>
          </w:p>
        </w:tc>
        <w:tc>
          <w:tcPr>
            <w:tcW w:type="dxa" w:w="13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身份</w:t>
            </w:r>
          </w:p>
        </w:tc>
        <w:tc>
          <w:tcPr>
            <w:tcW w:type="dxa" w:w="145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特征</w:t>
            </w:r>
          </w:p>
        </w:tc>
        <w:tc>
          <w:tcPr>
            <w:tcW w:type="dxa" w:w="15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象征意义</w:t>
            </w:r>
          </w:p>
        </w:tc>
        <w:tc>
          <w:tcPr>
            <w:tcW w:type="dxa" w:w="298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在选文中的作用</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李子荣</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留学生/古玩铺伙计</w:t>
            </w:r>
          </w:p>
        </w:tc>
        <w:tc>
          <w:tcPr>
            <w:tcW w:type="dxa" w:w="145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务实理性、善于观察、文化反思能力强</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理想的跨文化适应者</w:t>
            </w:r>
          </w:p>
        </w:tc>
        <w:tc>
          <w:tcPr>
            <w:tcW w:type="dxa" w:w="298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通过亲身经历教导马威如何在异文化中生存和发展；是Issue 3.1「文化反思」的典范</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马威</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留学生</w:t>
            </w:r>
          </w:p>
        </w:tc>
        <w:tc>
          <w:tcPr>
            <w:tcW w:type="dxa" w:w="145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虚心好学、善于倾听、开放心态</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新生代接受跨文化教育的代表</w:t>
            </w:r>
          </w:p>
        </w:tc>
        <w:tc>
          <w:tcPr>
            <w:tcW w:type="dxa" w:w="298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作为倾听者和提问者推动对话发展；通过倾听李子荣开始形成文化反思的意识，代表了年轻一代的希望</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英国姑娘/牧师</w:t>
            </w:r>
          </w:p>
        </w:tc>
        <w:tc>
          <w:tcPr>
            <w:tcW w:type="dxa" w:w="13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英国社会的代表</w:t>
            </w:r>
          </w:p>
        </w:tc>
        <w:tc>
          <w:tcPr>
            <w:tcW w:type="dxa" w:w="145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自视甚高、文化偏见明显、殖民心态</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西方文化霸权的缩影</w:t>
            </w:r>
          </w:p>
        </w:tc>
        <w:tc>
          <w:tcPr>
            <w:tcW w:type="dxa" w:w="298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通过打嗝事件和傲慢言辞揭示西方社会的文化偏见；代表了中国人在英国必须对抗的「凝视」与「他者化」</w:t>
            </w:r>
          </w:p>
        </w:tc>
      </w:tr>
    </w:tbl>
    <w:p>
      <w:pPr>
        <w:spacing w:before="120"/>
      </w:pPr>
    </w:p>
    <w:p>
      <w:pPr>
        <w:spacing w:after="60" w:before="60"/>
        <w:jc w:val="left"/>
      </w:pPr>
      <w:r>
        <w:rPr>
          <w:rFonts w:ascii="Microsoft YaHei" w:cs="Microsoft YaHei" w:eastAsia="Microsoft YaHei" w:hAnsi="Microsoft YaHei"/>
          <w:b/>
          <w:bCs/>
          <w:i w:val="false"/>
          <w:iCs w:val="false"/>
          <w:color w:val="1e2a4a"/>
          <w:sz w:val="22"/>
          <w:szCs w:val="22"/>
        </w:rPr>
        <w:t xml:space="preserve">本练习册完成。预祝考试顺利！</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b w:val="false"/>
        <w:bCs w:val="false"/>
        <w:i w:val="false"/>
        <w:iCs w:val="false"/>
        <w:color w:val="666666"/>
        <w:sz w:val="18"/>
        <w:szCs w:val="18"/>
      </w:rPr>
      <w:t xml:space="preserve">第 </w:t>
    </w:r>
    <w:r>
      <w:rPr>
        <w:rFonts w:ascii="Calibri" w:cs="Calibri" w:eastAsia="Calibri" w:hAnsi="Calibri"/>
        <w:color w:val="666666"/>
        <w:sz w:val="18"/>
        <w:szCs w:val="18"/>
      </w:rPr>
      <w:fldChar w:fldCharType="begin"/>
      <w:instrText xml:space="preserve">PAGE</w:instrText>
      <w:fldChar w:fldCharType="separate"/>
      <w:fldChar w:fldCharType="end"/>
    </w:r>
    <w:r>
      <w:rPr>
        <w:rFonts w:ascii="Microsoft YaHei" w:cs="Microsoft YaHei" w:eastAsia="Microsoft YaHei" w:hAnsi="Microsoft YaHei"/>
        <w:b w:val="false"/>
        <w:bCs w:val="false"/>
        <w:i w:val="false"/>
        <w:iCs w:val="false"/>
        <w:color w:val="666666"/>
        <w:sz w:val="18"/>
        <w:szCs w:val="18"/>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Microsoft YaHei" w:cs="Microsoft YaHei" w:eastAsia="Microsoft YaHei" w:hAnsi="Microsoft YaHei"/>
        <w:b w:val="false"/>
        <w:bCs w:val="false"/>
        <w:i w:val="false"/>
        <w:iCs w:val="false"/>
        <w:color w:val="666666"/>
        <w:sz w:val="18"/>
        <w:szCs w:val="18"/>
      </w:rPr>
      <w:t xml:space="preserve">HSC Chinese &amp; Literature | 《二马》第8课：凝视与被凝视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2026-03-23T02:34:43.549Z</dcterms:created>
  <dcterms:modified xsi:type="dcterms:W3CDTF">2026-03-23T02:34:43.549Z</dcterms:modified>
</cp:coreProperties>
</file>

<file path=docProps/custom.xml><?xml version="1.0" encoding="utf-8"?>
<Properties xmlns="http://schemas.openxmlformats.org/officeDocument/2006/custom-properties" xmlns:vt="http://schemas.openxmlformats.org/officeDocument/2006/docPropsVTypes"/>
</file>